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kjvppp30h08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Katılan İstinaf Dilekçesi Örneği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… BÖLGE ADLİYE MAHKEMESİ … CEZA DAİRESİNE</w:t>
      </w:r>
      <w:r w:rsidDel="00000000" w:rsidR="00000000" w:rsidRPr="00000000">
        <w:rPr>
          <w:rtl w:val="0"/>
        </w:rPr>
        <w:t xml:space="preserve"> Gönderilmek Üzere … CEZA MAHKEMESİNE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İSTİNAF EDEN (KATILAN):</w:t>
      </w:r>
      <w:r w:rsidDel="00000000" w:rsidR="00000000" w:rsidRPr="00000000">
        <w:rPr>
          <w:rtl w:val="0"/>
        </w:rPr>
        <w:t xml:space="preserve"> Adı Soyadı: … / T.C. Kimlik No: … / Adres: … / Vekili: …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KARŞI TARAF (SANIK):</w:t>
      </w:r>
      <w:r w:rsidDel="00000000" w:rsidR="00000000" w:rsidRPr="00000000">
        <w:rPr>
          <w:rtl w:val="0"/>
        </w:rPr>
        <w:t xml:space="preserve"> Adı Soyadı: … / Adres: …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DOSYA NO:</w:t>
      </w:r>
      <w:r w:rsidDel="00000000" w:rsidR="00000000" w:rsidRPr="00000000">
        <w:rPr>
          <w:rtl w:val="0"/>
        </w:rPr>
        <w:t xml:space="preserve"> … Esas … Karar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KONU:</w:t>
      </w:r>
      <w:r w:rsidDel="00000000" w:rsidR="00000000" w:rsidRPr="00000000">
        <w:rPr>
          <w:rtl w:val="0"/>
        </w:rPr>
        <w:t xml:space="preserve"> … Ceza Mahkemesinin … tarih ve … sayılı beraet/eksik ceza kararının katılan sıfatıyla istinaf yolu ile kaldırılması talebi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İSTİNAF NEDENLERİ: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… Ceza Mahkemesinin … tarihli kararı usul ve esasa aykırıdır. Sanığın üzerine atılı suçu işlediğine dair dava dosyasında yeterli delil bulunmasına rağmen beraat kararı verilmesi "şüpheden sanık yararlanır" ilkesinin hatalı uygulandığının açık bir göstergesidir.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Olaya ilişkin tanık beyanları ve ekli kamera görüntüleri mahkemece gereği gibi değerlendirilmemiş; bu deliller yetersiz gerekçeyle reddedilmiştir.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Sanığa verilen ceza, işlenen suçun ağırlığı ve katılanın uğradığı zarar dikkate alındığında hakkaniyete aykırı biçimde düşük belirlenmiştir.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CMK 280 maddesi uyarınca eksik incelemeye dayalı söz konusu kararın kaldırılarak yeniden yargılama yapılması gerekmektedir.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SONUÇ VE TALEP: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… Ceza Mahkemesinin … tarih ve … sayılı kararının kaldırılmasına,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Sanık hakkında atılı suçtan mahkumiyet kararı kurulmasına,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Yargılama giderlerinin sanık üzerinde bırakılmasına, Karar verilmesi arz ve talep olunur. (Tarih ve İmza)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Deliller:</w:t>
      </w:r>
      <w:r w:rsidDel="00000000" w:rsidR="00000000" w:rsidRPr="00000000">
        <w:rPr>
          <w:rtl w:val="0"/>
        </w:rPr>
        <w:t xml:space="preserve"> Dava dosyası, tanık beyanları, kamera görüntüleri, adli tıp raporları ve diğer yasal deliller. </w:t>
      </w:r>
      <w:r w:rsidDel="00000000" w:rsidR="00000000" w:rsidRPr="00000000">
        <w:rPr>
          <w:b w:val="1"/>
          <w:bCs w:val="1"/>
          <w:rtl w:val="0"/>
        </w:rPr>
        <w:t xml:space="preserve">Hukuki Dayanaklar:</w:t>
      </w:r>
      <w:r w:rsidDel="00000000" w:rsidR="00000000" w:rsidRPr="00000000">
        <w:rPr>
          <w:rtl w:val="0"/>
        </w:rPr>
        <w:t xml:space="preserve"> CMK 237 ve devamı (katılma), CMK 272 ve devamı (istinaf) maddeleri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in15fapijco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Hukuk İstinaf Başvuru Dilekçesi Örneği (Asliye Hukuk)</w:t>
      </w:r>
    </w:p>
    <w:p w:rsidR="00000000" w:rsidDel="00000000" w:rsidP="00000000" w:rsidRDefault="00000000" w:rsidRPr="00000000" w14:paraId="00000012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Hukuk istinaf başvuru dilekçesi</w:t>
      </w:r>
      <w:r w:rsidDel="00000000" w:rsidR="00000000" w:rsidRPr="00000000">
        <w:rPr>
          <w:rtl w:val="0"/>
        </w:rPr>
        <w:t xml:space="preserve">, asliye hukuk, tüketici, iş veya ticaret mahkemelerinin kararlarına karşı HMK 341 ve devamı maddeleri uyarınca hazırlanır. </w:t>
      </w:r>
      <w:r w:rsidDel="00000000" w:rsidR="00000000" w:rsidRPr="00000000">
        <w:rPr>
          <w:b w:val="1"/>
          <w:bCs w:val="1"/>
          <w:rtl w:val="0"/>
        </w:rPr>
        <w:t xml:space="preserve">İstinaf dilekçesi örneği asliye hukuk</w:t>
      </w:r>
      <w:r w:rsidDel="00000000" w:rsidR="00000000" w:rsidRPr="00000000">
        <w:rPr>
          <w:rtl w:val="0"/>
        </w:rPr>
        <w:t xml:space="preserve"> davalarında; eksik inceleme, delillerin göz ardı edilmesi ve usul hatası en yaygın itiraz gerekçeleridir. Aşağıdaki örnek uyarlamaya açık genel bir şablon niteliğindedir.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… BÖLGE ADLİYE MAHKEMESİ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İlgili Hukuk Dairesine Gönderilmek Üzere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… MAHKEMESİ’NE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İSTİNAF TALEBİNDE BULUNAN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 Soyad : 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T.C. Kimlik No : 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Adres : 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Vekili : 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KARŞI TARAF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: 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 Soyad : 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Adres : 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DOSYA NO : … Asliye Hukuk Mahkemesinin …/… esas, … tarih ve …/… sayılı kararı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TEBLİĞ TARİHİ : …/…/…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İSTİNAF NEDENLERİ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: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Yukarıda esas ve karar numarası yazılı … Asliye Hukuk Mahkemesinin kararı hukuka ve usule aykırıdır.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… tarihli dilekçemiz ile olaya ilişkin detaylı delillerimizi sunmuş olmamıza rağmen mahkemece bu deliller değerlendirilmeksizin karar verilmiştir.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Sunmuş olduğumuz bu deliller esasa etki edebilecek nitelikte olup herhangi bir şekilde kıyasa imkan vermektedir.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Delillerin eksik olarak incelenmesi nedeniyle yerel mahkeme maddi olayın tespitinde yanılgıya düşmüştür. 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SONUÇ VE TALEP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Yukarıda izah ettiğimiz nedenlerden dolayı,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… Asliye Hukuk Mahkemesinin …/… sayılı kararının kaldırılmasına ve dosyasının yeniden incelenerek hakkaniyete ve hukuka uygun şekilde karar verilmesi arz ve talep olunur. (Tarih ve İmza)</w:t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/>
      </w:pPr>
      <w:bookmarkStart w:colFirst="0" w:colLast="0" w:name="_kgty2xrab548" w:id="2"/>
      <w:bookmarkEnd w:id="2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